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276"/>
      </w:tblGrid>
      <w:tr w:rsidR="002471AA" w:rsidTr="006A3858">
        <w:tc>
          <w:tcPr>
            <w:tcW w:w="1384" w:type="dxa"/>
          </w:tcPr>
          <w:p w:rsidR="002471AA" w:rsidRDefault="002471AA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Candidato</w:t>
            </w:r>
          </w:p>
        </w:tc>
        <w:tc>
          <w:tcPr>
            <w:tcW w:w="1276" w:type="dxa"/>
          </w:tcPr>
          <w:p w:rsidR="002471AA" w:rsidRDefault="002471AA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Nota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2471AA" w:rsidRDefault="00E7389B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4,5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3,5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7,5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4,5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0,0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3,0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2,0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7,0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5,0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0,0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0,0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0,0</w:t>
            </w:r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2471AA" w:rsidRDefault="009C46A0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4,0</w:t>
            </w:r>
            <w:bookmarkStart w:id="0" w:name="_GoBack"/>
            <w:bookmarkEnd w:id="0"/>
          </w:p>
        </w:tc>
      </w:tr>
      <w:tr w:rsidR="002471AA" w:rsidTr="006A3858">
        <w:tc>
          <w:tcPr>
            <w:tcW w:w="1384" w:type="dxa"/>
          </w:tcPr>
          <w:p w:rsidR="002471AA" w:rsidRDefault="006A3858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471AA" w:rsidRDefault="00E7389B" w:rsidP="00F373F9">
            <w:pPr>
              <w:autoSpaceDE w:val="0"/>
              <w:autoSpaceDN w:val="0"/>
              <w:adjustRightInd w:val="0"/>
              <w:rPr>
                <w:rFonts w:ascii="SFRM1000" w:hAnsi="SFRM1000" w:cs="SFRM1000"/>
                <w:sz w:val="20"/>
                <w:szCs w:val="20"/>
              </w:rPr>
            </w:pPr>
            <w:r>
              <w:rPr>
                <w:rFonts w:ascii="SFRM1000" w:hAnsi="SFRM1000" w:cs="SFRM1000"/>
                <w:sz w:val="20"/>
                <w:szCs w:val="20"/>
              </w:rPr>
              <w:t>3,5</w:t>
            </w:r>
          </w:p>
        </w:tc>
      </w:tr>
    </w:tbl>
    <w:p w:rsidR="002471AA" w:rsidRDefault="002471AA" w:rsidP="00F373F9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2471AA" w:rsidRDefault="002471AA" w:rsidP="00F373F9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8D44F0" w:rsidRDefault="008D44F0" w:rsidP="00F373F9">
      <w:pPr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Lista dos classificados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ANA CLÁUDIA ROSA TIAGO BUENO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BLEIDIANA DIAS CARDOSO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CARLOS HENRIQUE FONSECA SANTOS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CARLOS HENRIQUE MOREIRA SALES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CÁSSIO RAMOS PINTO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JOSE FRANCISCO DA SILVA JUNIOR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JULIO FAGNER ALVES DE ALMEIDA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LUCIANO FERREIRA SILVA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LUIZ CARLOS DE MOURA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MARCO AURÉLIO DAVID RAMOS</w:t>
      </w:r>
    </w:p>
    <w:p w:rsidR="008D44F0" w:rsidRDefault="008D44F0" w:rsidP="008D44F0">
      <w:pPr>
        <w:autoSpaceDE w:val="0"/>
        <w:autoSpaceDN w:val="0"/>
        <w:adjustRightInd w:val="0"/>
        <w:spacing w:after="0" w:line="240" w:lineRule="auto"/>
        <w:rPr>
          <w:rFonts w:ascii="SFRM0900" w:hAnsi="SFRM0900" w:cs="SFRM0900"/>
          <w:sz w:val="18"/>
          <w:szCs w:val="18"/>
        </w:rPr>
      </w:pPr>
      <w:r>
        <w:rPr>
          <w:rFonts w:ascii="SFRM0900" w:hAnsi="SFRM0900" w:cs="SFRM0900"/>
          <w:sz w:val="18"/>
          <w:szCs w:val="18"/>
        </w:rPr>
        <w:t>PAULO ROBERTO DA SILVA PIRES</w:t>
      </w:r>
    </w:p>
    <w:p w:rsidR="008D44F0" w:rsidRDefault="008D44F0" w:rsidP="008D44F0">
      <w:r>
        <w:rPr>
          <w:rFonts w:ascii="SFRM0900" w:hAnsi="SFRM0900" w:cs="SFRM0900"/>
          <w:sz w:val="18"/>
          <w:szCs w:val="18"/>
        </w:rPr>
        <w:t>RIVO LOPES DE MEDEIROS</w:t>
      </w:r>
    </w:p>
    <w:p w:rsidR="008D44F0" w:rsidRDefault="008D44F0" w:rsidP="00F373F9"/>
    <w:sectPr w:rsidR="008D4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FRM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RM09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9"/>
    <w:rsid w:val="002471AA"/>
    <w:rsid w:val="0045449A"/>
    <w:rsid w:val="006A3858"/>
    <w:rsid w:val="008D44F0"/>
    <w:rsid w:val="009A4523"/>
    <w:rsid w:val="009C46A0"/>
    <w:rsid w:val="00A81EB8"/>
    <w:rsid w:val="00BB310D"/>
    <w:rsid w:val="00E7389B"/>
    <w:rsid w:val="00F373F9"/>
    <w:rsid w:val="00F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9</cp:revision>
  <dcterms:created xsi:type="dcterms:W3CDTF">2016-11-16T14:48:00Z</dcterms:created>
  <dcterms:modified xsi:type="dcterms:W3CDTF">2016-11-16T14:56:00Z</dcterms:modified>
</cp:coreProperties>
</file>